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1.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2.png" ContentType="image/png"/>
  <Override PartName="/word/media/rId48.png" ContentType="image/png"/>
  <Override PartName="/word/media/rId63.png" ContentType="image/png"/>
  <Override PartName="/word/media/rId59.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1.png" ContentType="image/png"/>
  <Override PartName="/word/media/rId125.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5" w:name="sec-linked-papers"/>
    <w:p>
      <w:pPr>
        <w:pStyle w:val="Heading1"/>
      </w:pPr>
      <w:r>
        <w:t xml:space="preserve">Papers in the dissertation</w:t>
      </w:r>
    </w:p>
    <w:bookmarkStart w:id="42"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bookmarkEnd w:id="42"/>
    <w:bookmarkStart w:id="43"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3"/>
    <w:bookmarkStart w:id="44"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4"/>
    <w:bookmarkEnd w:id="45"/>
    <w:bookmarkStart w:id="46"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6"/>
    <w:bookmarkStart w:id="99"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7"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7"/>
    <w:bookmarkStart w:id="70"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6"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1" w:name="fig-pyramid-native-danes"/>
                      <w:p>
                        <w:pPr>
                          <w:jc w:val="center"/>
                          <w:jc w:val="center"/>
                          <w:jc w:val="center"/>
                        </w:pPr>
                        <w:r>
                          <w:drawing>
                            <wp:inline>
                              <wp:extent cx="2971800" cy="3008659"/>
                              <wp:effectExtent b="0" l="0" r="0" t="0"/>
                              <wp:docPr descr="" title="" id="49" name="Picture"/>
                              <a:graphic>
                                <a:graphicData uri="http://schemas.openxmlformats.org/drawingml/2006/picture">
                                  <pic:pic>
                                    <pic:nvPicPr>
                                      <pic:cNvPr descr="figures/pyramid_native_danes.png" id="50" name="Picture"/>
                                      <pic:cNvPicPr>
                                        <a:picLocks noChangeArrowheads="1" noChangeAspect="1"/>
                                      </pic:cNvPicPr>
                                    </pic:nvPicPr>
                                    <pic:blipFill>
                                      <a:blip r:embed="rId48"/>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5" w:name="fig-pyramid-migrants"/>
                      <w:p>
                        <w:pPr>
                          <w:jc w:val="center"/>
                          <w:jc w:val="center"/>
                          <w:jc w:val="center"/>
                        </w:pPr>
                        <w:r>
                          <w:drawing>
                            <wp:inline>
                              <wp:extent cx="2971800" cy="2967235"/>
                              <wp:effectExtent b="0" l="0" r="0" t="0"/>
                              <wp:docPr descr="" title="" id="53" name="Picture"/>
                              <a:graphic>
                                <a:graphicData uri="http://schemas.openxmlformats.org/drawingml/2006/picture">
                                  <pic:pic>
                                    <pic:nvPicPr>
                                      <pic:cNvPr descr="figures/pyramid_migrants.png" id="54" name="Picture"/>
                                      <pic:cNvPicPr>
                                        <a:picLocks noChangeArrowheads="1" noChangeAspect="1"/>
                                      </pic:cNvPicPr>
                                    </pic:nvPicPr>
                                    <pic:blipFill>
                                      <a:blip r:embed="rId52"/>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5"/>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6"/>
        </w:tc>
      </w:tr>
    </w:tbl>
    <w:bookmarkStart w:id="57"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7"/>
    <w:bookmarkStart w:id="58"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8"/>
    <w:bookmarkStart w:id="68"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7"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2" w:name="fig-reason-western"/>
                      <w:p>
                        <w:pPr>
                          <w:jc w:val="center"/>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6" w:name="fig-reason-nonwestern"/>
                      <w:p>
                        <w:pPr>
                          <w:jc w:val="center"/>
                          <w:jc w:val="center"/>
                          <w:jc w:val="center"/>
                        </w:pPr>
                        <w:r>
                          <w:drawing>
                            <wp:inline>
                              <wp:extent cx="5334000" cy="3330786"/>
                              <wp:effectExtent b="0" l="0" r="0" t="0"/>
                              <wp:docPr descr="" title="" id="64" name="Picture"/>
                              <a:graphic>
                                <a:graphicData uri="http://schemas.openxmlformats.org/drawingml/2006/picture">
                                  <pic:pic>
                                    <pic:nvPicPr>
                                      <pic:cNvPr descr="figures/reason_migration_origin_nonwest_2022.png" id="65" name="Picture"/>
                                      <pic:cNvPicPr>
                                        <a:picLocks noChangeArrowheads="1" noChangeAspect="1"/>
                                      </pic:cNvPicPr>
                                    </pic:nvPicPr>
                                    <pic:blipFill>
                                      <a:blip r:embed="rId63"/>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6"/>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7"/>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8"/>
    <w:bookmarkStart w:id="69"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9"/>
    <w:bookmarkEnd w:id="70"/>
    <w:bookmarkStart w:id="80" w:name="type-2-diabetes-care"/>
    <w:p>
      <w:pPr>
        <w:pStyle w:val="Heading2"/>
      </w:pPr>
      <w:r>
        <w:t xml:space="preserve">1.3 Type 2 diabetes care</w:t>
      </w:r>
    </w:p>
    <w:bookmarkStart w:id="73" w:name="complications-and-risk-factors"/>
    <w:p>
      <w:pPr>
        <w:pStyle w:val="Heading3"/>
      </w:pPr>
      <w:r>
        <w:t xml:space="preserve">Complications and risk factors</w:t>
      </w:r>
    </w:p>
    <w:bookmarkStart w:id="71"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1"/>
    <w:bookmarkStart w:id="72"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2"/>
    <w:bookmarkEnd w:id="73"/>
    <w:bookmarkStart w:id="76" w:name="pharmacological-treatment"/>
    <w:p>
      <w:pPr>
        <w:pStyle w:val="Heading3"/>
      </w:pPr>
      <w:r>
        <w:t xml:space="preserve">Pharmacological treatment</w:t>
      </w:r>
    </w:p>
    <w:bookmarkStart w:id="74"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4"/>
    <w:bookmarkStart w:id="75"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5"/>
    <w:bookmarkEnd w:id="76"/>
    <w:bookmarkStart w:id="79" w:name="monitoring"/>
    <w:p>
      <w:pPr>
        <w:pStyle w:val="Heading3"/>
      </w:pPr>
      <w:r>
        <w:t xml:space="preserve">Monitoring</w:t>
      </w:r>
    </w:p>
    <w:bookmarkStart w:id="77"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7"/>
    <w:bookmarkStart w:id="78"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8"/>
    <w:bookmarkEnd w:id="79"/>
    <w:bookmarkEnd w:id="80"/>
    <w:bookmarkStart w:id="92" w:name="Xc97c9dbd1e56f09b035b591f0a2f5a7c2b90c7a"/>
    <w:p>
      <w:pPr>
        <w:pStyle w:val="Heading2"/>
      </w:pPr>
      <w:r>
        <w:t xml:space="preserve">1.4 Clinical guidelines for type 2 diabetes care</w:t>
      </w:r>
    </w:p>
    <w:bookmarkStart w:id="83"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1"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1"/>
    <w:bookmarkStart w:id="82"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2"/>
    <w:bookmarkEnd w:id="83"/>
    <w:bookmarkStart w:id="84"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4"/>
    <w:bookmarkStart w:id="85"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5"/>
    <w:bookmarkStart w:id="86"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6"/>
    <w:bookmarkStart w:id="91" w:name="pharmacological-treatment-1"/>
    <w:p>
      <w:pPr>
        <w:pStyle w:val="Heading3"/>
      </w:pPr>
      <w:r>
        <w:t xml:space="preserve">Pharmacological treatment</w:t>
      </w:r>
    </w:p>
    <w:bookmarkStart w:id="87"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7"/>
    <w:bookmarkStart w:id="88"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8"/>
    <w:bookmarkStart w:id="89"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9"/>
    <w:bookmarkStart w:id="90"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0"/>
    <w:bookmarkEnd w:id="91"/>
    <w:bookmarkEnd w:id="92"/>
    <w:bookmarkStart w:id="97" w:name="sec-id-t2d-registers"/>
    <w:p>
      <w:pPr>
        <w:pStyle w:val="Heading2"/>
      </w:pPr>
      <w:r>
        <w:t xml:space="preserve">1.5 Identification of type 2 diabetes cases in healthcare registers</w:t>
      </w:r>
    </w:p>
    <w:bookmarkStart w:id="93"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3"/>
    <w:bookmarkStart w:id="94"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4"/>
    <w:bookmarkStart w:id="95"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5"/>
    <w:bookmarkStart w:id="96"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6"/>
    <w:bookmarkEnd w:id="97"/>
    <w:bookmarkStart w:id="98"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8"/>
    <w:bookmarkEnd w:id="99"/>
    <w:bookmarkStart w:id="103" w:name="sec-aims"/>
    <w:p>
      <w:pPr>
        <w:pStyle w:val="Heading1"/>
      </w:pPr>
      <w:r>
        <w:t xml:space="preserve">2. Aims</w:t>
      </w:r>
    </w:p>
    <w:bookmarkStart w:id="100"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0"/>
    <w:bookmarkStart w:id="101"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1"/>
    <w:bookmarkStart w:id="102"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2"/>
    <w:bookmarkEnd w:id="103"/>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4"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4"/>
    <w:bookmarkStart w:id="110"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5"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5"/>
    <w:bookmarkStart w:id="106"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6"/>
    <w:bookmarkStart w:id="107"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7"/>
    <w:bookmarkStart w:id="108"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8"/>
    <w:bookmarkStart w:id="109"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9"/>
    <w:bookmarkEnd w:id="110"/>
    <w:bookmarkStart w:id="120"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5"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4">
                    <w:r>
                      <w:drawing>
                        <wp:inline>
                          <wp:extent cx="5334000" cy="3658870"/>
                          <wp:effectExtent b="0" l="0" r="0" t="0"/>
                          <wp:docPr descr="" title="" id="112" name="Picture"/>
                          <a:graphic>
                            <a:graphicData uri="http://schemas.openxmlformats.org/drawingml/2006/picture">
                              <pic:pic>
                                <pic:nvPicPr>
                                  <pic:cNvPr descr="figures/classifierdiffs.tif" id="113" name="Picture"/>
                                  <pic:cNvPicPr>
                                    <a:picLocks noChangeArrowheads="1" noChangeAspect="1"/>
                                  </pic:cNvPicPr>
                                </pic:nvPicPr>
                                <pic:blipFill>
                                  <a:blip r:embed="rId111"/>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5"/>
        </w:tc>
      </w:tr>
    </w:tbl>
    <w:bookmarkStart w:id="116"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6"/>
    <w:bookmarkStart w:id="119"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7"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7"/>
    <w:bookmarkStart w:id="118"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8"/>
    <w:bookmarkEnd w:id="119"/>
    <w:bookmarkEnd w:id="120"/>
    <w:bookmarkStart w:id="123"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1"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1"/>
    <w:bookmarkStart w:id="122"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2"/>
    <w:bookmarkEnd w:id="123"/>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4"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4"/>
    <w:bookmarkStart w:id="138" w:name="study-populations"/>
    <w:p>
      <w:pPr>
        <w:pStyle w:val="Heading3"/>
      </w:pPr>
      <w:r>
        <w:t xml:space="preserve">Study populations</w:t>
      </w:r>
    </w:p>
    <w:bookmarkStart w:id="130"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9"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8">
                    <w:r>
                      <w:drawing>
                        <wp:inline>
                          <wp:extent cx="5334000" cy="3760470"/>
                          <wp:effectExtent b="0" l="0" r="0" t="0"/>
                          <wp:docPr descr="" title="" id="126" name="Picture"/>
                          <a:graphic>
                            <a:graphicData uri="http://schemas.openxmlformats.org/drawingml/2006/picture">
                              <pic:pic>
                                <pic:nvPicPr>
                                  <pic:cNvPr descr="figures/survey_flow/survey_flow.tif" id="127" name="Picture"/>
                                  <pic:cNvPicPr>
                                    <a:picLocks noChangeArrowheads="1" noChangeAspect="1"/>
                                  </pic:cNvPicPr>
                                </pic:nvPicPr>
                                <pic:blipFill>
                                  <a:blip r:embed="rId125"/>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9"/>
        </w:tc>
      </w:tr>
    </w:tbl>
    <w:bookmarkEnd w:id="130"/>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5"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4">
                    <w:r>
                      <w:drawing>
                        <wp:inline>
                          <wp:extent cx="3012321" cy="8027759"/>
                          <wp:effectExtent b="0" l="0" r="0" t="0"/>
                          <wp:docPr descr="" title="" id="132" name="Picture"/>
                          <a:graphic>
                            <a:graphicData uri="http://schemas.openxmlformats.org/drawingml/2006/picture">
                              <pic:pic>
                                <pic:nvPicPr>
                                  <pic:cNvPr descr="figures/study2flow_landscape.png" id="133" name="Picture"/>
                                  <pic:cNvPicPr>
                                    <a:picLocks noChangeArrowheads="1" noChangeAspect="1"/>
                                  </pic:cNvPicPr>
                                </pic:nvPicPr>
                                <pic:blipFill>
                                  <a:blip r:embed="rId131"/>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5"/>
        </w:tc>
      </w:tr>
    </w:tbl>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c>
                <w:tcPr/>
                <w:p>
                  <w:pPr>
                    <w:pStyle w:val="Compact"/>
                    <w:jc w:val="left"/>
                    <w:jc w:val="left"/>
                  </w:pPr>
                  <w:r>
                    <w:t xml:space="preserve">****</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c>
                <w:tcPr/>
                <w:p>
                  <w:pPr>
                    <w:pStyle w:val="Compact"/>
                  </w:pP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c>
                <w:tcPr/>
                <w:p>
                  <w:pPr>
                    <w:pStyle w:val="Compact"/>
                  </w:pP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c>
                <w:tcPr/>
                <w:p>
                  <w:pPr>
                    <w:pStyle w:val="Compact"/>
                  </w:pP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1" Target="media/rId111.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1" Target="media/rId131.png" /><Relationship Type="http://schemas.openxmlformats.org/officeDocument/2006/relationships/image" Id="rId125" Target="media/rId125.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2023-04-27T11:06:21Z</dcterms:created>
  <dcterms:modified xsi:type="dcterms:W3CDTF">2023-04-27T11:06:21Z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